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1365E" w14:textId="77777777" w:rsidR="00B40A31" w:rsidRDefault="00B40A31" w:rsidP="00E174C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ИТОГИ </w:t>
      </w:r>
    </w:p>
    <w:p w14:paraId="5624D5F7" w14:textId="56F979D3" w:rsidR="00E174C1" w:rsidRPr="00B40A31" w:rsidRDefault="00B40A31" w:rsidP="00E174C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ФАСИЛИТАЦИЯОННОЙ СЕССИИ</w:t>
      </w:r>
    </w:p>
    <w:p w14:paraId="77206426" w14:textId="5E313C78" w:rsidR="00E174C1" w:rsidRPr="00B40A31" w:rsidRDefault="00E174C1" w:rsidP="00E174C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b/>
          <w:bCs/>
          <w:sz w:val="28"/>
          <w:szCs w:val="28"/>
          <w:lang w:val="kk-KZ"/>
        </w:rPr>
        <w:t>по системным вопросам фармацевтической и медицинской промышленности Республики Казахстан</w:t>
      </w:r>
    </w:p>
    <w:p w14:paraId="30AEF6A6" w14:textId="27344504" w:rsidR="00E174C1" w:rsidRPr="00B40A31" w:rsidRDefault="00E174C1" w:rsidP="00E174C1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40A31">
        <w:rPr>
          <w:rFonts w:ascii="Times New Roman" w:hAnsi="Times New Roman" w:cs="Times New Roman"/>
          <w:sz w:val="24"/>
          <w:szCs w:val="24"/>
          <w:lang w:val="kk-KZ"/>
        </w:rPr>
        <w:t>Даты</w:t>
      </w:r>
      <w:r w:rsidR="00B40A31">
        <w:rPr>
          <w:rFonts w:ascii="Times New Roman" w:hAnsi="Times New Roman" w:cs="Times New Roman"/>
          <w:sz w:val="24"/>
          <w:szCs w:val="24"/>
          <w:lang w:val="kk-KZ"/>
        </w:rPr>
        <w:t xml:space="preserve"> проведен я</w:t>
      </w:r>
      <w:r w:rsidRPr="00B40A31">
        <w:rPr>
          <w:rFonts w:ascii="Times New Roman" w:hAnsi="Times New Roman" w:cs="Times New Roman"/>
          <w:sz w:val="24"/>
          <w:szCs w:val="24"/>
          <w:lang w:val="kk-KZ"/>
        </w:rPr>
        <w:t>: 21-22 августа 2025 года</w:t>
      </w:r>
    </w:p>
    <w:p w14:paraId="4339070F" w14:textId="77777777" w:rsidR="00E174C1" w:rsidRPr="00B40A31" w:rsidRDefault="00E174C1" w:rsidP="00E174C1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40A31">
        <w:rPr>
          <w:rFonts w:ascii="Times New Roman" w:hAnsi="Times New Roman" w:cs="Times New Roman"/>
          <w:sz w:val="24"/>
          <w:szCs w:val="24"/>
          <w:lang w:val="kk-KZ"/>
        </w:rPr>
        <w:t>Место проведения: г. Алматы, ул. Сатпаева 29/6</w:t>
      </w:r>
    </w:p>
    <w:p w14:paraId="7DD0B299" w14:textId="77777777" w:rsidR="00E174C1" w:rsidRPr="00B40A31" w:rsidRDefault="00E174C1" w:rsidP="00E174C1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40A31">
        <w:rPr>
          <w:rFonts w:ascii="Times New Roman" w:hAnsi="Times New Roman" w:cs="Times New Roman"/>
          <w:sz w:val="24"/>
          <w:szCs w:val="24"/>
          <w:lang w:val="kk-KZ"/>
        </w:rPr>
        <w:t>Rahat Palace Hotel, зал «Жамбыл»</w:t>
      </w:r>
    </w:p>
    <w:p w14:paraId="73AF2E2A" w14:textId="6EE529E4" w:rsidR="00E174C1" w:rsidRPr="00B40A31" w:rsidRDefault="00E174C1" w:rsidP="00DD11E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b/>
          <w:bCs/>
          <w:sz w:val="28"/>
          <w:szCs w:val="28"/>
          <w:lang w:val="kk-KZ"/>
        </w:rPr>
        <w:t>Участники:</w:t>
      </w:r>
    </w:p>
    <w:p w14:paraId="366F4409" w14:textId="77777777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Асанова Жанна Бейсентаевна – депутат Сената Парламента РК, фасилитатор</w:t>
      </w:r>
    </w:p>
    <w:p w14:paraId="6591ECCD" w14:textId="77777777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Ниязова Нурия Исмагилловна – депутат Сената Парламента РК</w:t>
      </w:r>
    </w:p>
    <w:p w14:paraId="49AE309A" w14:textId="7F2C921D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Стамбеков Ерлан Даулетович – депутат Мажилиса Парламента РК</w:t>
      </w:r>
    </w:p>
    <w:p w14:paraId="3A8B56D1" w14:textId="77777777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Нурлыбаев Ержан Шакирович – вице-министр здравоохранения РК</w:t>
      </w:r>
    </w:p>
    <w:p w14:paraId="0E8E65B9" w14:textId="77777777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Кинаятов Аслан Кинаятович – директор Департамента развития фармацевтической и медицинской промышленности МЗ РК</w:t>
      </w:r>
    </w:p>
    <w:p w14:paraId="07E11CDD" w14:textId="77777777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Джусипов Бауыржан Алишерович – председатель Комитета медицинского и фармацевтического контроля МЗ РК</w:t>
      </w:r>
    </w:p>
    <w:p w14:paraId="621CF5AB" w14:textId="77777777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 xml:space="preserve">Асылбеков Нурлыбек Абибуллаевич – председатель Правления ТОО «СК-Фармация» </w:t>
      </w:r>
    </w:p>
    <w:p w14:paraId="0C09817B" w14:textId="77777777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Танжарыков Джан Кайратович – начальник Управления по работе с отечественными товаропроизводителями ТОО «СК-Фармация»</w:t>
      </w:r>
    </w:p>
    <w:p w14:paraId="63B915C9" w14:textId="77777777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Сейдуалиев Габит Вахитович – заместитель генерального директора по стратегическому развитию – член Правления РГП на ПХВ «Национальный центр экспертизы лекарственных средств и медицинских изделий» КМФК МЗ РК</w:t>
      </w:r>
    </w:p>
    <w:p w14:paraId="4E85B282" w14:textId="77777777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Мулдахметов Аргын Кабиденович – и.о. руководителя Управления экспертизы цены Департамента экспертизы лекарственных средств РГП на ПХВ «НЦЭЛС и МИ» КМФК МЗ РК</w:t>
      </w:r>
    </w:p>
    <w:p w14:paraId="7A1E140B" w14:textId="77777777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Молдабекова Жанар Амиргалиевна – начальник отдела анализа Департамента Агентства по защите и развитию конкуренции по г. Алматы</w:t>
      </w:r>
    </w:p>
    <w:p w14:paraId="6EF3DCA2" w14:textId="77777777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Надыров Жамалдин Талгатович – руководитель Представительства АО «НК «Kazakh Invest» в г. Алматы</w:t>
      </w:r>
    </w:p>
    <w:p w14:paraId="45B7CBD8" w14:textId="77777777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Жаркенов Тимур Зеилович – член правления, заместитель председателя Правления</w:t>
      </w:r>
    </w:p>
    <w:p w14:paraId="3713EB18" w14:textId="77777777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 xml:space="preserve">Ережепова Асем Саматовна – эксперт 1 категории Департамента медицинских услуг </w:t>
      </w:r>
    </w:p>
    <w:p w14:paraId="6118DE0C" w14:textId="77777777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Манакпаева Гулдария Джумахановна – исполнительный директор ОЮЛ «Ассоциация производителей фармацевтической и медицинской продукции «ФармМедИндустрия Казахстана», модератор</w:t>
      </w:r>
    </w:p>
    <w:p w14:paraId="120B5365" w14:textId="77777777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Дурманова Марина Ивановна – президент Ассоциации поддержки и развития фармацевтической деятельности Республики Казахстан</w:t>
      </w:r>
    </w:p>
    <w:p w14:paraId="578B05C8" w14:textId="77777777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Твилинева Нина Фёдоровна, Ассоциация деловых женщин Казахстана</w:t>
      </w:r>
    </w:p>
    <w:p w14:paraId="0B69BD6D" w14:textId="77777777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lastRenderedPageBreak/>
        <w:t>Сагандыкова Татьяна Олеговна, Ассоциация деловых женщин Казахстана, ведущий юрист</w:t>
      </w:r>
    </w:p>
    <w:p w14:paraId="7294A40F" w14:textId="77777777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Кожабекова Сауле Нуракыновна – директор Альянса Инновационно-Индустриального Развития</w:t>
      </w:r>
    </w:p>
    <w:p w14:paraId="4B66CCC2" w14:textId="77777777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Жангабылов Науан Серикович – исполнительный директор Ассоциации дистрибьюторов фармацевтической продукции Республики Казахстан</w:t>
      </w:r>
    </w:p>
    <w:p w14:paraId="204E355F" w14:textId="09A7D11C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ТОО «НУР-МАЙ ФАРМАЦИЯ»</w:t>
      </w:r>
    </w:p>
    <w:p w14:paraId="19D00225" w14:textId="7A3967B2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ТОО «Карагандинский фармацевтический комплекс»</w:t>
      </w:r>
    </w:p>
    <w:p w14:paraId="5BEEFE9C" w14:textId="2F0174A2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ТОО «Казахская Фармацевтическая Компания «Медсервис Плюс»</w:t>
      </w:r>
    </w:p>
    <w:p w14:paraId="7CA87FAC" w14:textId="01966731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АО «Нобел Алматинская Фармацевтическая Фабрика»</w:t>
      </w:r>
    </w:p>
    <w:p w14:paraId="623DECE5" w14:textId="77777777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ТОО «Kelun KazPharm»</w:t>
      </w:r>
    </w:p>
    <w:p w14:paraId="1A4EF623" w14:textId="0E55ED73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 xml:space="preserve"> ТОО «Абди Ибрахим Глобал Фарм»</w:t>
      </w:r>
    </w:p>
    <w:p w14:paraId="2D1D57E9" w14:textId="69B8649A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 xml:space="preserve"> ТОО «Mega Pharma»</w:t>
      </w:r>
    </w:p>
    <w:p w14:paraId="59C2555E" w14:textId="120DE7FD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 xml:space="preserve"> ТОО «Dolce»</w:t>
      </w:r>
    </w:p>
    <w:p w14:paraId="70A25820" w14:textId="77777777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 xml:space="preserve"> ТОО «LeKos», </w:t>
      </w:r>
    </w:p>
    <w:p w14:paraId="525239FE" w14:textId="0F6D56A9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ТОО «DOSFARM»</w:t>
      </w:r>
    </w:p>
    <w:p w14:paraId="3787ADA6" w14:textId="1F1BAF73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ТОО «Super-pharm»</w:t>
      </w:r>
    </w:p>
    <w:p w14:paraId="6B1D941E" w14:textId="042690F1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ТОО «Medcomfort»</w:t>
      </w:r>
    </w:p>
    <w:p w14:paraId="68C8226E" w14:textId="56932FF0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ТОО «Султан»</w:t>
      </w:r>
    </w:p>
    <w:p w14:paraId="60DDC694" w14:textId="6EB0F69C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 xml:space="preserve"> ТОО «НПП «Антиген»</w:t>
      </w:r>
    </w:p>
    <w:p w14:paraId="3717F5D5" w14:textId="742380EA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 xml:space="preserve"> АО «Химфарм»</w:t>
      </w:r>
    </w:p>
    <w:p w14:paraId="2D3EAC98" w14:textId="0311BAB6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 xml:space="preserve"> ТОО «БАРК Технолоджи» в г. Алматы</w:t>
      </w:r>
    </w:p>
    <w:p w14:paraId="5870103E" w14:textId="2C43BEC0" w:rsidR="00DD11EA" w:rsidRPr="00B40A31" w:rsidRDefault="00DD11EA" w:rsidP="00DD11E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 xml:space="preserve"> ТОО «Алмерек»</w:t>
      </w:r>
    </w:p>
    <w:p w14:paraId="2930931F" w14:textId="77777777" w:rsidR="00DD11EA" w:rsidRPr="00B40A31" w:rsidRDefault="00DD11EA" w:rsidP="004573F4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9066060" w14:textId="04DC5281" w:rsidR="004573F4" w:rsidRPr="00B40A31" w:rsidRDefault="004573F4" w:rsidP="004573F4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Фасилитационная сесси</w:t>
      </w:r>
      <w:r w:rsidR="00B40A31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B40A31">
        <w:rPr>
          <w:rFonts w:ascii="Times New Roman" w:hAnsi="Times New Roman" w:cs="Times New Roman"/>
          <w:sz w:val="28"/>
          <w:szCs w:val="28"/>
          <w:lang w:val="kk-KZ"/>
        </w:rPr>
        <w:t>, объединила за одним столом отечественных товаропроизводителей медицинских изделий, лекарственных средств, представителей дистрибьюторских компаний, экспертного сообщества и государственных органов. Основанием для её проведения стали многочисленные жалобы со стороны фармацевтического сообщества на сохраняющуюся бюрократизацию процессов и отсутствие чёткой регуляции по ряду ключевых направлений, что в совокупности создавало барьеры для полноценного и устойчивого развития отрасли.</w:t>
      </w:r>
    </w:p>
    <w:p w14:paraId="784C9BDE" w14:textId="77777777" w:rsidR="004573F4" w:rsidRPr="00B40A31" w:rsidRDefault="004573F4" w:rsidP="004573F4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Особенностью этих обращений являлась их фрагментарность: жалобы поступали разрозненно, подчас содержали противоречивые оценки и предложения, что затрудняло выработку сбалансированного решения. В связи с этим было принято решение инициировать открытый диалог в формате фасилитации, который позволил не только услышать все стороны, но и найти общие точки соприкосновения, прийти к консенсусу и выработать единый пакет предложений, предназначенных для последующего направления в адрес государственных органов.</w:t>
      </w:r>
    </w:p>
    <w:p w14:paraId="7EF6D764" w14:textId="77777777" w:rsidR="004573F4" w:rsidRPr="00B40A31" w:rsidRDefault="004573F4" w:rsidP="004573F4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 xml:space="preserve">Двухдневная работа сессии позволила провести глубокую дискуссию, обменяться мнениями, зафиксировать ряд предложений и замечаний. По целому ряду вопросов, в том числе противоречивых, участникам удалось достичь консенсуса, что подчёркивает </w:t>
      </w:r>
      <w:r w:rsidRPr="00B40A31">
        <w:rPr>
          <w:rFonts w:ascii="Times New Roman" w:hAnsi="Times New Roman" w:cs="Times New Roman"/>
          <w:sz w:val="28"/>
          <w:szCs w:val="28"/>
          <w:lang w:val="kk-KZ"/>
        </w:rPr>
        <w:lastRenderedPageBreak/>
        <w:t>ценность фасилитационного формата как эффективного инструмента поиска согласованных решений в сложных и многогранных проблемах отрасли.</w:t>
      </w:r>
    </w:p>
    <w:p w14:paraId="704B487A" w14:textId="77777777" w:rsidR="00DD11EA" w:rsidRPr="00B40A31" w:rsidRDefault="00DD11EA" w:rsidP="00DD11E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Для систематизации итогов дискуссии и выработки предложений, согласованных участниками, подготовлена аналитическая справка. Она отражает правовые основы регулирования фармацевтической и медицинской промышленности, выявленные системные проблемы, а также пути их решения, которые могут лечь в основу последующих законодательных и институциональных инициатив.</w:t>
      </w:r>
    </w:p>
    <w:p w14:paraId="61C8D2C9" w14:textId="77777777" w:rsidR="00DD11EA" w:rsidRPr="00B40A31" w:rsidRDefault="00DD11EA" w:rsidP="004573F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EB21F8C" w14:textId="77777777" w:rsidR="004573F4" w:rsidRPr="00B40A31" w:rsidRDefault="004573F4" w:rsidP="004573F4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82FDCAE" w14:textId="77777777" w:rsidR="004573F4" w:rsidRPr="00B40A31" w:rsidRDefault="004573F4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366DBAB" w14:textId="77777777" w:rsidR="004573F4" w:rsidRPr="00B40A31" w:rsidRDefault="004573F4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B737AFE" w14:textId="77777777" w:rsidR="004573F4" w:rsidRPr="00B40A31" w:rsidRDefault="004573F4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F2E800A" w14:textId="77777777" w:rsidR="004573F4" w:rsidRPr="00B40A31" w:rsidRDefault="004573F4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BB4007F" w14:textId="77777777" w:rsidR="004573F4" w:rsidRPr="00B40A31" w:rsidRDefault="004573F4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7C5AB5F" w14:textId="77777777" w:rsidR="004573F4" w:rsidRPr="00B40A31" w:rsidRDefault="004573F4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3913E72" w14:textId="77777777" w:rsidR="004573F4" w:rsidRPr="00B40A31" w:rsidRDefault="004573F4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72D24EE" w14:textId="77777777" w:rsidR="00DD11EA" w:rsidRPr="00B40A31" w:rsidRDefault="00DD11EA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3B6F83A" w14:textId="77777777" w:rsidR="00DD11EA" w:rsidRPr="00B40A31" w:rsidRDefault="00DD11EA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D7BC818" w14:textId="77777777" w:rsidR="00DD11EA" w:rsidRPr="00B40A31" w:rsidRDefault="00DD11EA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D1CE875" w14:textId="77777777" w:rsidR="00DD11EA" w:rsidRPr="00B40A31" w:rsidRDefault="00DD11EA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FFDA26C" w14:textId="77777777" w:rsidR="00DD11EA" w:rsidRPr="00B40A31" w:rsidRDefault="00DD11EA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E20BF10" w14:textId="77777777" w:rsidR="00DD11EA" w:rsidRPr="00B40A31" w:rsidRDefault="00DD11EA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5C614BD" w14:textId="77777777" w:rsidR="00DD11EA" w:rsidRPr="00B40A31" w:rsidRDefault="00DD11EA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A228B00" w14:textId="77777777" w:rsidR="00DD11EA" w:rsidRPr="00B40A31" w:rsidRDefault="00DD11EA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3221263" w14:textId="77777777" w:rsidR="00DD11EA" w:rsidRPr="00B40A31" w:rsidRDefault="00DD11EA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C6C37EE" w14:textId="77777777" w:rsidR="00DD11EA" w:rsidRPr="00B40A31" w:rsidRDefault="00DD11EA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C3631EB" w14:textId="77777777" w:rsidR="00DD11EA" w:rsidRPr="00B40A31" w:rsidRDefault="00DD11EA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00511C3" w14:textId="77777777" w:rsidR="00DD11EA" w:rsidRPr="00B40A31" w:rsidRDefault="00DD11EA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9CDBA6E" w14:textId="77777777" w:rsidR="00DD11EA" w:rsidRPr="00B40A31" w:rsidRDefault="00DD11EA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F01BEE8" w14:textId="77777777" w:rsidR="00DD11EA" w:rsidRPr="00B40A31" w:rsidRDefault="00DD11EA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B03E9A8" w14:textId="77777777" w:rsidR="00DD11EA" w:rsidRPr="00B40A31" w:rsidRDefault="00DD11EA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D7AB5DD" w14:textId="77777777" w:rsidR="00DD11EA" w:rsidRPr="00B40A31" w:rsidRDefault="00DD11EA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670E814" w14:textId="77777777" w:rsidR="00DD11EA" w:rsidRPr="00B40A31" w:rsidRDefault="00DD11EA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D687055" w14:textId="5D4B1299" w:rsidR="004573F4" w:rsidRPr="00B40A31" w:rsidRDefault="004573F4" w:rsidP="004573F4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b/>
          <w:bCs/>
          <w:sz w:val="28"/>
          <w:szCs w:val="28"/>
          <w:lang w:val="kk-KZ"/>
        </w:rPr>
        <w:t>АНАЛИТИЧЕСКАЯ СПРАВКА</w:t>
      </w:r>
    </w:p>
    <w:p w14:paraId="11D5C38E" w14:textId="77777777" w:rsidR="00DD11EA" w:rsidRPr="00B40A31" w:rsidRDefault="00DD11EA" w:rsidP="00DD11EA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Фармацевтическая и медицинская промышленность Казахстана находится на переломном этапе развития: с одной стороны, государство и общество предъявляют высокие ожидания к отечественным производителям (далее — ОТП), от которых требуется устойчивое обеспечение населения качественными и доступными лекарственными средствами и медицинскими изделиями; с другой — сами производители сталкиваются с многочисленными барьерами в нормативном регулировании, ценообразовании, сертификации, а также в механизмах закупа и поддержки инвестиций.</w:t>
      </w:r>
    </w:p>
    <w:p w14:paraId="50BBD26D" w14:textId="77777777" w:rsidR="00DD11EA" w:rsidRPr="00B40A31" w:rsidRDefault="00DD11EA" w:rsidP="00DD11EA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Решение этих проблем требует системного, комплексного подхода, объединяющего усилия государственных органов, бизнес-сообщества, экспертного сектора и международных партнёров. Ключевыми направлениями такого поиска решений должны стать:</w:t>
      </w:r>
    </w:p>
    <w:p w14:paraId="508484DD" w14:textId="77777777" w:rsidR="00DD11EA" w:rsidRPr="00B40A31" w:rsidRDefault="00DD11EA" w:rsidP="00DD11EA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B40A31">
        <w:rPr>
          <w:rFonts w:ascii="Times New Roman" w:hAnsi="Times New Roman" w:cs="Times New Roman"/>
          <w:sz w:val="28"/>
          <w:szCs w:val="28"/>
          <w:lang w:val="kk-KZ"/>
        </w:rPr>
        <w:tab/>
        <w:t>Справедливое и сбалансированное ценообразование, обеспечивающее доступность препаратов и конкурентоспособность отечественных производителей;</w:t>
      </w:r>
    </w:p>
    <w:p w14:paraId="06E9EB9A" w14:textId="77777777" w:rsidR="00DD11EA" w:rsidRPr="00B40A31" w:rsidRDefault="00DD11EA" w:rsidP="00DD11EA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B40A31">
        <w:rPr>
          <w:rFonts w:ascii="Times New Roman" w:hAnsi="Times New Roman" w:cs="Times New Roman"/>
          <w:sz w:val="28"/>
          <w:szCs w:val="28"/>
          <w:lang w:val="kk-KZ"/>
        </w:rPr>
        <w:tab/>
        <w:t>Эффективное государственно-частное партнёрство, позволяющее привлекать инвестиции, развивать технологические мощности и гарантировать устойчивость поставок;</w:t>
      </w:r>
    </w:p>
    <w:p w14:paraId="57003A33" w14:textId="77777777" w:rsidR="00DD11EA" w:rsidRPr="00B40A31" w:rsidRDefault="00DD11EA" w:rsidP="00DD11EA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A31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B40A31">
        <w:rPr>
          <w:rFonts w:ascii="Times New Roman" w:hAnsi="Times New Roman" w:cs="Times New Roman"/>
          <w:sz w:val="28"/>
          <w:szCs w:val="28"/>
          <w:lang w:val="kk-KZ"/>
        </w:rPr>
        <w:tab/>
        <w:t>Регуляторная оптимизация, направленная на устранение избыточной бюрократии, противоречий в нормативных актах и обеспечение предсказуемости условий работы отрасли.</w:t>
      </w:r>
    </w:p>
    <w:p w14:paraId="207BE2BC" w14:textId="77777777" w:rsidR="004573F4" w:rsidRPr="00B40A31" w:rsidRDefault="004573F4" w:rsidP="004573F4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r w:rsidRPr="00B4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Правовая основа и интеграционные обязательства</w:t>
      </w:r>
    </w:p>
    <w:p w14:paraId="4BB61652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Казахстан присоединился к соглашениям ЕАЭС о единых принципах и правилах обращения лекарственных средств и медицинских изделий, обязавшись обеспечить взаимное признание результатов регистрации, экспертиз, испытаний и инспекций. Однако, в отличие от России (39 организаций) и Беларуси (4 организации), от Казахстана в реестр уполномоченных организаций включено лишь РГП «КазСтандарт», тогда как восемь лабораторий НЦЭЛСиМИ утратили аккредитацию. Это ограничивает возможности выполнения интеграционных обязательств и подрывает равенство стран-участников.</w:t>
      </w:r>
    </w:p>
    <w:p w14:paraId="23832155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b/>
          <w:sz w:val="28"/>
          <w:szCs w:val="28"/>
        </w:rPr>
        <w:t>2. Лабораторная инфраструктура и контроль качества</w:t>
      </w:r>
    </w:p>
    <w:p w14:paraId="78A26FAD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Испытательный центр НЦЭЛСиМИ формально аккредитован по ISO/IEC 17025-2009 и соответствует GLP, однако фактически не способен охватывать весь спектр исследований - вакцины, иммунобиологические и биотехнологические препараты, сложные медицинские изделия.</w:t>
      </w:r>
    </w:p>
    <w:p w14:paraId="0AA329BA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В результате:</w:t>
      </w:r>
    </w:p>
    <w:p w14:paraId="67987272" w14:textId="77777777" w:rsidR="00DD11EA" w:rsidRPr="00B40A31" w:rsidRDefault="004573F4" w:rsidP="004573F4">
      <w:pPr>
        <w:pStyle w:val="a9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lastRenderedPageBreak/>
        <w:t>заказчики вынуждены оплачивать экспертизы в полном объеме, даже если часть анализов фактически не проводится;</w:t>
      </w:r>
    </w:p>
    <w:p w14:paraId="630A0C88" w14:textId="0C139DC6" w:rsidR="004573F4" w:rsidRPr="00B40A31" w:rsidRDefault="004573F4" w:rsidP="004573F4">
      <w:pPr>
        <w:pStyle w:val="a9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специалисты центра выезжают на зарубежные производственные площадки, что снижает достоверность контроля.</w:t>
      </w:r>
    </w:p>
    <w:p w14:paraId="138FB153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GLP-исследования должны выполняться в аккредитованных лабораториях, признанных международными регуляторами. Казахстану необходимо расширить сеть уполномоченных лабораторий, включая частные, и опубликовать реестр валидированных методик.</w:t>
      </w:r>
    </w:p>
    <w:p w14:paraId="08506427" w14:textId="77777777" w:rsidR="00DD11EA" w:rsidRPr="00B40A31" w:rsidRDefault="00DD11EA" w:rsidP="004573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92708F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b/>
          <w:sz w:val="28"/>
          <w:szCs w:val="28"/>
        </w:rPr>
        <w:t>3. Проблемы доступа к закупочным спискам</w:t>
      </w:r>
    </w:p>
    <w:p w14:paraId="2EF4C24A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Даже зарегистрированные отечественные изделия сталкиваются с барьерами при включении в Список Единого дистрибьютора.</w:t>
      </w:r>
    </w:p>
    <w:p w14:paraId="543C9E30" w14:textId="77777777" w:rsidR="00DD11EA" w:rsidRPr="00B40A31" w:rsidRDefault="004573F4" w:rsidP="004573F4">
      <w:pPr>
        <w:pStyle w:val="a9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Пример «Дольче Фарма»: изделие прошло регистрацию, но не было включено в закупочный перечень, что фактически обесценило вложенные ресурсы.</w:t>
      </w:r>
    </w:p>
    <w:p w14:paraId="64A1FB6C" w14:textId="77777777" w:rsidR="00DD11EA" w:rsidRPr="00B40A31" w:rsidRDefault="004573F4" w:rsidP="004573F4">
      <w:pPr>
        <w:pStyle w:val="a9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 xml:space="preserve">Пример «Нобел АФФ»: ряд препаратов, широко применяемых в терапии хронических заболеваний, задерживались с включением в перечни по формальным бюрократическим причинам. </w:t>
      </w:r>
      <w:r w:rsidR="00DD11EA" w:rsidRPr="00B40A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A31">
        <w:rPr>
          <w:rFonts w:ascii="Times New Roman" w:eastAsia="Times New Roman" w:hAnsi="Times New Roman" w:cs="Times New Roman"/>
          <w:sz w:val="28"/>
          <w:szCs w:val="28"/>
        </w:rPr>
        <w:t>Например: ЛС Мацитентан, вносился в Список ЕД около 2 лет, при этом производитель оригинального лекарственного препарата отказался от поставок в РК. Препарат находится в Долгосрочном договоре АО «Нобел АФФ», готовность поставки на 2025, 2026 годы имеется, но объемов закупа так и нет.</w:t>
      </w:r>
    </w:p>
    <w:p w14:paraId="57AF1305" w14:textId="5A7F6712" w:rsidR="004573F4" w:rsidRPr="00B40A31" w:rsidRDefault="004573F4" w:rsidP="004573F4">
      <w:pPr>
        <w:pStyle w:val="a9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Пример «Фарм-Актюбинск»: производитель медицинских изделий сообщил о затягивании процедуры включения даже после положительных заключений экспертов.</w:t>
      </w:r>
    </w:p>
    <w:p w14:paraId="727981B4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i/>
          <w:iCs/>
          <w:sz w:val="28"/>
          <w:szCs w:val="28"/>
        </w:rPr>
        <w:t>Характерный кейс — «Баллон для остановки маточного кровотечения», рекомендованный ВОЗ и включённый в протоколы РК, но отсутствующий в Списке ЕД. Это повышает риски материнской смертности и увеличивает расходы на лечение осложнений.</w:t>
      </w:r>
    </w:p>
    <w:p w14:paraId="2E7C4E5B" w14:textId="77777777" w:rsidR="00DD11EA" w:rsidRPr="00B40A31" w:rsidRDefault="00DD11EA" w:rsidP="004573F4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3A71BCE5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b/>
          <w:sz w:val="28"/>
          <w:szCs w:val="28"/>
        </w:rPr>
        <w:t>4. Долгосрочные договоры (ДД) и риски</w:t>
      </w:r>
    </w:p>
    <w:p w14:paraId="38686340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Заключение ДД стало инструментом господдержки, однако в 2024–2025 гг. ТОО «СК-Фармация» инициировало массовое расторжение.</w:t>
      </w:r>
    </w:p>
    <w:p w14:paraId="17B461B9" w14:textId="77777777" w:rsidR="004573F4" w:rsidRPr="00B40A31" w:rsidRDefault="004573F4" w:rsidP="004573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рассмотрении оказалось 8 </w:t>
      </w: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долгосрочных </w:t>
      </w: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договоров с 7 отечественными производителями (142 наименования), по которым </w:t>
      </w:r>
      <w:r w:rsidRPr="00B40A31">
        <w:rPr>
          <w:rFonts w:ascii="Times New Roman" w:eastAsia="Times New Roman" w:hAnsi="Times New Roman" w:cs="Times New Roman"/>
          <w:sz w:val="28"/>
          <w:szCs w:val="28"/>
        </w:rPr>
        <w:t>завершены инвестиции (построено/модернизировано производство) и затягиваются процедуры уполномоченного органа</w:t>
      </w:r>
    </w:p>
    <w:p w14:paraId="7E15B704" w14:textId="77777777" w:rsidR="004573F4" w:rsidRPr="00B40A31" w:rsidRDefault="004573F4" w:rsidP="004573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Совокупные инвестиции в проекты составили около </w:t>
      </w: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8</w:t>
      </w: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млрд тенге.</w:t>
      </w:r>
    </w:p>
    <w:p w14:paraId="221B193A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Примеры проблем:</w:t>
      </w:r>
    </w:p>
    <w:p w14:paraId="04A39AD1" w14:textId="77777777" w:rsidR="004573F4" w:rsidRPr="00B40A31" w:rsidRDefault="004573F4" w:rsidP="004573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«Карагандинский фармкомплекс» сообщил, что из-за несогласованности действий госорганов запуск производства был отложен, что поставило под угрозу многомиллионные вложения.</w:t>
      </w:r>
    </w:p>
    <w:p w14:paraId="1377081D" w14:textId="77777777" w:rsidR="004573F4" w:rsidRPr="00B40A31" w:rsidRDefault="004573F4" w:rsidP="004573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«Химфарм» (SANTO) заявлял о рисках для стабильности поставок при односторонних изменениях условий ДД</w:t>
      </w:r>
    </w:p>
    <w:p w14:paraId="587EFF40" w14:textId="77777777" w:rsidR="004573F4" w:rsidRPr="00B40A31" w:rsidRDefault="004573F4" w:rsidP="004573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«Дольче Фарма» столкнулась с угрозой расторжения договора по причине задержек, вызванных регистрацией цен, а не производственными сбоями.</w:t>
      </w:r>
    </w:p>
    <w:p w14:paraId="1B13155E" w14:textId="77777777" w:rsidR="004573F4" w:rsidRPr="00B40A31" w:rsidRDefault="004573F4" w:rsidP="004573F4">
      <w:pPr>
        <w:numPr>
          <w:ilvl w:val="0"/>
          <w:numId w:val="4"/>
        </w:num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«КФК «Медсервис Плюс» при вложении инвестиций в реализацию долгосрочного договора столкнулось с уважительными причинами задержек срока производства и  несмотря на это долгосрочный договор был расторгнут путем уведомления о расторжении.</w:t>
      </w:r>
    </w:p>
    <w:p w14:paraId="462765D4" w14:textId="77777777" w:rsidR="004573F4" w:rsidRPr="00B40A31" w:rsidRDefault="004573F4" w:rsidP="004573F4">
      <w:pPr>
        <w:numPr>
          <w:ilvl w:val="0"/>
          <w:numId w:val="4"/>
        </w:num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ТОО «Алмерек» реализовало инвестиционный проект в период пандемии COVID-19, что повлекло временные отставания от графика. Были своевременно предоставлены подтверждающие документы о наступлении форс-мажорных обстоятельств. В последствии возникли затяжки в регистрации МИ со стороны уполномоченных государственных органов. Несмотря на полное выполнение обязательств и завершение проекта, ТОО «Алмерек» было уведомлено об одностороннем расторжении договора.</w:t>
      </w:r>
    </w:p>
    <w:p w14:paraId="707A5612" w14:textId="77777777" w:rsidR="004573F4" w:rsidRPr="00B40A31" w:rsidRDefault="004573F4" w:rsidP="00DD11EA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Необходимо отозвать уведомления о расторжении и закрепить защитный механизм для отечественных инвесторов по продлению и (или) возобновлению расторгнутых долгосрочных договоров.</w:t>
      </w:r>
    </w:p>
    <w:p w14:paraId="5818223A" w14:textId="77777777" w:rsidR="00DD11EA" w:rsidRPr="00B40A31" w:rsidRDefault="00DD11EA" w:rsidP="00DD11EA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44EB80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b/>
          <w:sz w:val="28"/>
          <w:szCs w:val="28"/>
        </w:rPr>
        <w:t>5. Институциональная реформа: передача функций в МПС</w:t>
      </w:r>
    </w:p>
    <w:p w14:paraId="0F0B43D4" w14:textId="77777777" w:rsidR="004573F4" w:rsidRPr="00B40A31" w:rsidRDefault="004573F4" w:rsidP="00DD11EA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Развитие фармацевтической промышленности в ведении Минздрава имеет ограниченную эффективность:</w:t>
      </w:r>
    </w:p>
    <w:p w14:paraId="3E35C394" w14:textId="77777777" w:rsidR="004573F4" w:rsidRPr="00B40A31" w:rsidRDefault="004573F4" w:rsidP="004573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доля отечественных производителей остаётся на уровне ~13%, при 87% импорта;</w:t>
      </w:r>
    </w:p>
    <w:p w14:paraId="2F9CDB02" w14:textId="77777777" w:rsidR="004573F4" w:rsidRPr="00B40A31" w:rsidRDefault="004573F4" w:rsidP="004573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Минздрав совмещает функции регулятора и координатора развития </w:t>
      </w:r>
      <w:r w:rsidRPr="00B40A31">
        <w:rPr>
          <w:rFonts w:ascii="Times New Roman" w:eastAsia="Times New Roman" w:hAnsi="Times New Roman" w:cs="Times New Roman"/>
          <w:sz w:val="28"/>
          <w:szCs w:val="28"/>
        </w:rPr>
        <w:t>·</w:t>
      </w:r>
      <w:r w:rsidRPr="00B40A31"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 w:rsidRPr="00B40A31">
        <w:rPr>
          <w:rFonts w:ascii="Times New Roman" w:eastAsia="Times New Roman" w:hAnsi="Times New Roman" w:cs="Times New Roman"/>
          <w:sz w:val="28"/>
          <w:szCs w:val="28"/>
        </w:rPr>
        <w:t>фармацевтического производства. И с одной стороны исходит из приоритета прав потребителя (пациента), а с другой стороны должен также создавать условия для развития фармацевтического производства, снижения импортозависимости. Однако на практике это приводит к тому, что фармацевтическое производство вынуждено снижать или сворачивать производство из-за снижения цен по требованию Минздрава, демпинга импортеров (оригинаторов)</w:t>
      </w: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F8AB830" w14:textId="77777777" w:rsidR="004573F4" w:rsidRPr="00B40A31" w:rsidRDefault="004573F4" w:rsidP="004573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отсутствуют инструменты индустриальной политики (субсидии, экспортная поддержка, </w:t>
      </w:r>
      <w:r w:rsidRPr="00B40A31">
        <w:rPr>
          <w:rFonts w:ascii="Times New Roman" w:eastAsia="Times New Roman" w:hAnsi="Times New Roman" w:cs="Times New Roman"/>
          <w:sz w:val="28"/>
          <w:szCs w:val="28"/>
        </w:rPr>
        <w:t xml:space="preserve">антидемпинговые меры, </w:t>
      </w: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кластеры).</w:t>
      </w:r>
    </w:p>
    <w:p w14:paraId="77C8E8D1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40A3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Предлагается:</w:t>
      </w:r>
      <w:r w:rsidRPr="00B40A3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передача функций развития Министерству промышленности и строительства но с учетом создания отдельного департамента фармацевтической </w:t>
      </w:r>
      <w:r w:rsidRPr="00B40A31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 xml:space="preserve">промышленности со штатом не менее 10 человек. Учесть, что до передачи МЗ РК полномочий по развитию фармацевтического производства в МИИР РК имелось управление по химической и фармацевтической промышленности, в котором вопросами развития фармацевтической промышленности занимался всего 1 (один) специалист. Альтернативой передачи МПС РК может быть создание отдельного </w:t>
      </w:r>
      <w:sdt>
        <w:sdtPr>
          <w:tag w:val="goog_rdk_0"/>
          <w:id w:val="-1704681685"/>
        </w:sdtPr>
        <w:sdtEndPr/>
        <w:sdtContent/>
      </w:sdt>
      <w:r w:rsidRPr="00B40A31">
        <w:rPr>
          <w:rFonts w:ascii="Times New Roman" w:eastAsia="Times New Roman" w:hAnsi="Times New Roman" w:cs="Times New Roman"/>
          <w:sz w:val="28"/>
          <w:szCs w:val="28"/>
          <w:u w:val="single"/>
        </w:rPr>
        <w:t>Агентства РК по развитию фармацевтической и медицинской промышленности РК</w:t>
      </w:r>
      <w:r w:rsidRPr="00B40A3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независимого от МЗ РК</w:t>
      </w:r>
      <w:r w:rsidRPr="00B40A31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14:paraId="7198A2E4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40A3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Эффект:</w:t>
      </w:r>
      <w:r w:rsidRPr="00B40A3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рост доли отечественных препаратов до 50% к 2029 году, снижение зависимости от импорта, развитие высокотехнологичных сегментов, исключение конфликта интересов в функциях Минздрава.</w:t>
      </w:r>
    </w:p>
    <w:p w14:paraId="01267251" w14:textId="77777777" w:rsidR="00DD11EA" w:rsidRPr="00B40A31" w:rsidRDefault="00DD11EA" w:rsidP="004573F4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7AE0688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40A31">
        <w:rPr>
          <w:rFonts w:ascii="Times New Roman" w:eastAsia="Times New Roman" w:hAnsi="Times New Roman" w:cs="Times New Roman"/>
          <w:b/>
          <w:sz w:val="28"/>
          <w:szCs w:val="28"/>
        </w:rPr>
        <w:t>. Дополнительные меры по развитию отечественного производства</w:t>
      </w:r>
    </w:p>
    <w:p w14:paraId="3A3D5311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ab/>
        <w:t>1.</w:t>
      </w:r>
      <w:r w:rsidRPr="00B40A31">
        <w:rPr>
          <w:rFonts w:ascii="Times New Roman" w:eastAsia="Times New Roman" w:hAnsi="Times New Roman" w:cs="Times New Roman"/>
          <w:sz w:val="28"/>
          <w:szCs w:val="28"/>
        </w:rPr>
        <w:tab/>
        <w:t>Создание Единого реестра продукции отечественных производителей на базе СК-Фармация.</w:t>
      </w:r>
    </w:p>
    <w:p w14:paraId="5DA88DD6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ab/>
        <w:t>2.</w:t>
      </w:r>
      <w:r w:rsidRPr="00B40A31">
        <w:rPr>
          <w:rFonts w:ascii="Times New Roman" w:eastAsia="Times New Roman" w:hAnsi="Times New Roman" w:cs="Times New Roman"/>
          <w:sz w:val="28"/>
          <w:szCs w:val="28"/>
        </w:rPr>
        <w:tab/>
        <w:t>Введение мониторинга закупов в разрезе регионов.</w:t>
      </w:r>
    </w:p>
    <w:p w14:paraId="265642B4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ab/>
        <w:t>3.</w:t>
      </w:r>
      <w:r w:rsidRPr="00B40A31">
        <w:rPr>
          <w:rFonts w:ascii="Times New Roman" w:eastAsia="Times New Roman" w:hAnsi="Times New Roman" w:cs="Times New Roman"/>
          <w:sz w:val="28"/>
          <w:szCs w:val="28"/>
        </w:rPr>
        <w:tab/>
        <w:t>Упрощение процедур для простых социально значимых препаратов (активированный уголь и аналоги). Это барьер, который отмечали и малые компании МСБ, указывая на экономическую бессмысленность обязательного GMP.</w:t>
      </w:r>
    </w:p>
    <w:p w14:paraId="5649C5D0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ab/>
        <w:t>4.</w:t>
      </w:r>
      <w:r w:rsidRPr="00B40A31">
        <w:rPr>
          <w:rFonts w:ascii="Times New Roman" w:eastAsia="Times New Roman" w:hAnsi="Times New Roman" w:cs="Times New Roman"/>
          <w:sz w:val="28"/>
          <w:szCs w:val="28"/>
        </w:rPr>
        <w:tab/>
        <w:t>Поддержка НИОКР, трансфера технологий и экспортного продвижения, распространение существующих инструментов поддержки ОТП на фарммедпром.</w:t>
      </w:r>
    </w:p>
    <w:p w14:paraId="67368EE8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 xml:space="preserve">5. Распространение Правил закупа №110 на ЛС и МИ, закупаемых частными медорганизациями (поставщики/соисполнители), оказывающих услуги в рамках ГОБМП и ОСМС (по аналогии с требованиями к местному содержанию/внутристрановой ценности в других сферах, финансируемых из государственного бюджета). </w:t>
      </w:r>
    </w:p>
    <w:p w14:paraId="33154C06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 xml:space="preserve">6. Закрепить в законодательстве РК понятия юридическое лицо с иностранным участием, казахстанское юридическое лицо, совместное юридическое лицо для обеспечения национальных интересов, в том числе для фармацевтических товаропроизводителей. </w:t>
      </w:r>
    </w:p>
    <w:p w14:paraId="7AB46B31" w14:textId="77777777" w:rsidR="00DD11EA" w:rsidRPr="00B40A31" w:rsidRDefault="00DD11EA" w:rsidP="004573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1251AE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b/>
          <w:sz w:val="28"/>
          <w:szCs w:val="28"/>
        </w:rPr>
        <w:t>7. Проблемы действующего механизма ценообразования</w:t>
      </w:r>
    </w:p>
    <w:p w14:paraId="00D44F57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По жалобам производителей:</w:t>
      </w:r>
    </w:p>
    <w:p w14:paraId="1B25E843" w14:textId="77777777" w:rsidR="00DD11EA" w:rsidRPr="00B40A31" w:rsidRDefault="004573F4" w:rsidP="004573F4">
      <w:pPr>
        <w:pStyle w:val="a9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Привязка цен к импортным аналогам.</w:t>
      </w:r>
    </w:p>
    <w:p w14:paraId="2ED164BB" w14:textId="77777777" w:rsidR="00DD11EA" w:rsidRPr="00B40A31" w:rsidRDefault="004573F4" w:rsidP="004573F4">
      <w:pPr>
        <w:pStyle w:val="a9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Дисконт 30%/10% от цен оригинаторов.</w:t>
      </w:r>
    </w:p>
    <w:p w14:paraId="0D4CEC9F" w14:textId="77777777" w:rsidR="00DD11EA" w:rsidRPr="00B40A31" w:rsidRDefault="004573F4" w:rsidP="004573F4">
      <w:pPr>
        <w:pStyle w:val="a9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Усреднение по минимальным значениям из референтных стран.</w:t>
      </w:r>
    </w:p>
    <w:p w14:paraId="43270999" w14:textId="77777777" w:rsidR="00DD11EA" w:rsidRPr="00B40A31" w:rsidRDefault="004573F4" w:rsidP="004573F4">
      <w:pPr>
        <w:pStyle w:val="a9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Отсутствие ежегодного подтверждения цен.</w:t>
      </w:r>
    </w:p>
    <w:p w14:paraId="7B273294" w14:textId="237B1024" w:rsidR="004573F4" w:rsidRPr="00B40A31" w:rsidRDefault="004573F4" w:rsidP="004573F4">
      <w:pPr>
        <w:pStyle w:val="a9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«Игра фасовок».</w:t>
      </w:r>
    </w:p>
    <w:p w14:paraId="29CC4CA8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Примеры:</w:t>
      </w:r>
    </w:p>
    <w:p w14:paraId="1DA58A4C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ab/>
        <w:t>•</w:t>
      </w:r>
      <w:r w:rsidRPr="00B40A31">
        <w:rPr>
          <w:rFonts w:ascii="Times New Roman" w:eastAsia="Times New Roman" w:hAnsi="Times New Roman" w:cs="Times New Roman"/>
          <w:sz w:val="28"/>
          <w:szCs w:val="28"/>
        </w:rPr>
        <w:tab/>
        <w:t>Пеметрексед (кейc АО «Химфарм») – вытеснен демпингом индийского производителя, не осуществившего поставок.</w:t>
      </w:r>
    </w:p>
    <w:p w14:paraId="72B7411A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ab/>
        <w:t>•</w:t>
      </w:r>
      <w:r w:rsidRPr="00B40A31">
        <w:rPr>
          <w:rFonts w:ascii="Times New Roman" w:eastAsia="Times New Roman" w:hAnsi="Times New Roman" w:cs="Times New Roman"/>
          <w:sz w:val="28"/>
          <w:szCs w:val="28"/>
        </w:rPr>
        <w:tab/>
        <w:t>Палиперидон (кейс ТОО “Абди Ибрахим Глобал Фарм”) – цена для отечественных производителей упала в 5 раз. Оригинатор не поставляет Палиперидон в таблетированной форме в РК и не получал сертификат качества на протяжении более 24 месяцев. Обеспечение пациентов с шизофренией полностью зависит от локального производства. После заключения ДД компанией «Абди Ибрахим Глобал Фарм» и начала поставки, цена на таблетированную форму снизилась на более чем 70%. Инъекционная форма с такой же молекулой при этом поставляется по прежней цене. Теперь от уже сниженной цены требуется дополнительное уменьшение на –30%, что ставит производство под риск и угрожает стабильности терапии пациентов. Согласно действующим правилам, теперь от уже сниженной цены (₸344 на Палиперидон 3 МГ, ₸532 на Палиперидон 6 МГ) требуется дополнительное снижение на ещё –30%, что ставит под серьёзный риск производство и поставку препарата, жизненно необходимого для пациентов с шизофренией.</w:t>
      </w:r>
    </w:p>
    <w:p w14:paraId="07EFA46A" w14:textId="77777777" w:rsidR="00DD11EA" w:rsidRPr="00B40A31" w:rsidRDefault="004573F4" w:rsidP="004573F4">
      <w:pPr>
        <w:pStyle w:val="a9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Випромид/Ультравист (отмечалось компанией «Нур-Май Фармация») – выпуск аналога стал убыточным из-за дисконта.</w:t>
      </w:r>
    </w:p>
    <w:p w14:paraId="74FBFDE6" w14:textId="77777777" w:rsidR="00DD11EA" w:rsidRPr="00B40A31" w:rsidRDefault="004573F4" w:rsidP="00DD11EA">
      <w:pPr>
        <w:pStyle w:val="a9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Йогексол – дисконт применяется к отечественному производителю, но не к импортному аналогу.</w:t>
      </w:r>
    </w:p>
    <w:p w14:paraId="2E64EEAC" w14:textId="3939AF04" w:rsidR="004573F4" w:rsidRPr="00B40A31" w:rsidRDefault="004573F4" w:rsidP="00DD11EA">
      <w:pPr>
        <w:pStyle w:val="a9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Хлорпромазин – установленная цена делает невыгодным начало его производства казахстанской производственной площадкой, заключившей долгосрочный договор на его производство.</w:t>
      </w:r>
    </w:p>
    <w:p w14:paraId="712511E6" w14:textId="77777777" w:rsidR="004573F4" w:rsidRPr="00B40A31" w:rsidRDefault="004573F4" w:rsidP="004573F4">
      <w:pPr>
        <w:numPr>
          <w:ilvl w:val="0"/>
          <w:numId w:val="2"/>
        </w:numPr>
        <w:spacing w:before="240" w:after="240" w:line="276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 w:rsidRPr="00B40A31">
        <w:rPr>
          <w:rFonts w:ascii="Times New Roman" w:eastAsia="Times New Roman" w:hAnsi="Times New Roman" w:cs="Times New Roman"/>
          <w:sz w:val="28"/>
          <w:szCs w:val="28"/>
        </w:rPr>
        <w:t>Иматиниб (кейс АО «Нобел АФФ») – регистрация ЛС Иматиниб имеется только у Новартис и Нобел АФФ. Поставки Новартис отсутствуют с 2019 года, при этом зарегистрированная цена Новартис на 82% ниже действующей, а цена ОТП Нобел АФФ дополнительно снижена еще на 30%. Это создаёт риск отсутствия закупа и оставления пациентов без лечения.</w:t>
      </w:r>
    </w:p>
    <w:p w14:paraId="540E6B38" w14:textId="77777777" w:rsidR="00DD11EA" w:rsidRPr="00B40A31" w:rsidRDefault="00DD11EA" w:rsidP="00DD11EA">
      <w:pPr>
        <w:spacing w:before="240" w:after="24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2CA775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b/>
          <w:sz w:val="28"/>
          <w:szCs w:val="28"/>
        </w:rPr>
        <w:t>8. Предложения по корректировке механизма ценообразования</w:t>
      </w:r>
    </w:p>
    <w:p w14:paraId="6A20F391" w14:textId="77777777" w:rsidR="004573F4" w:rsidRPr="00B40A31" w:rsidRDefault="004573F4" w:rsidP="004573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Учитывать сроки патентной защиты</w:t>
      </w:r>
      <w:r w:rsidRPr="00B40A31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B40A31">
        <w:rPr>
          <w:rFonts w:ascii="Times New Roman" w:eastAsia="Times New Roman" w:hAnsi="Times New Roman" w:cs="Times New Roman"/>
          <w:sz w:val="28"/>
          <w:szCs w:val="28"/>
        </w:rPr>
        <w:t>и злоупотребления связанные с понятием «вечнозеленые» патенты.</w:t>
      </w:r>
    </w:p>
    <w:p w14:paraId="0D2CE722" w14:textId="77777777" w:rsidR="004573F4" w:rsidRPr="00B40A31" w:rsidRDefault="004573F4" w:rsidP="004573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Установить минимальный уровень цен ОТП — не ниже максимальной среди импортных аналогов </w:t>
      </w:r>
      <w:r w:rsidRPr="00B40A31">
        <w:rPr>
          <w:rFonts w:ascii="Times New Roman" w:eastAsia="Times New Roman" w:hAnsi="Times New Roman" w:cs="Times New Roman"/>
          <w:sz w:val="28"/>
          <w:szCs w:val="28"/>
        </w:rPr>
        <w:t>с исключением «старых» цен, сравнение с ценами ЛС отсутствующих на рынке Казахстана и другие</w:t>
      </w: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EABB495" w14:textId="77777777" w:rsidR="004573F4" w:rsidRPr="00B40A31" w:rsidRDefault="004573F4" w:rsidP="004573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Публиковать источники цен и методику.</w:t>
      </w:r>
    </w:p>
    <w:p w14:paraId="6C3B7891" w14:textId="77777777" w:rsidR="004573F4" w:rsidRPr="00B40A31" w:rsidRDefault="004573F4" w:rsidP="004573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Ввести ежегодное подтверждение цен</w:t>
      </w:r>
      <w:r w:rsidRPr="00B40A31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B40A31">
        <w:rPr>
          <w:rFonts w:ascii="Times New Roman" w:eastAsia="Times New Roman" w:hAnsi="Times New Roman" w:cs="Times New Roman"/>
          <w:sz w:val="28"/>
          <w:szCs w:val="28"/>
        </w:rPr>
        <w:t>со сроком действия с 1 января следующего года.</w:t>
      </w:r>
    </w:p>
    <w:p w14:paraId="408D349B" w14:textId="77777777" w:rsidR="004573F4" w:rsidRPr="00B40A31" w:rsidRDefault="004573F4" w:rsidP="004573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цены по первичной единице измерения.</w:t>
      </w:r>
    </w:p>
    <w:p w14:paraId="042807BD" w14:textId="77777777" w:rsidR="004573F4" w:rsidRPr="00B40A31" w:rsidRDefault="004573F4" w:rsidP="004573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Унифицировать наценки для всех фасовок.</w:t>
      </w:r>
    </w:p>
    <w:p w14:paraId="0EBD8095" w14:textId="77777777" w:rsidR="004573F4" w:rsidRPr="00B40A31" w:rsidRDefault="004573F4" w:rsidP="004573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фундаментальную переработку правил и закрепить их минимум на три года.</w:t>
      </w:r>
    </w:p>
    <w:p w14:paraId="16FA79F8" w14:textId="77777777" w:rsidR="004573F4" w:rsidRPr="00B40A31" w:rsidRDefault="004573F4" w:rsidP="004573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Используемый принцип «средняя из трёх минимальных цен» приводит к искусственному занижению стоимости за счёт аномально низких значений в отдельных странах. Это делает производство убыточным и подрывает доступность препаратов. Предлагается перейти к применению медианы цен по всем референтным странам, что исключает влияние демпинговых цен, а также отражает реальную рыночную ситуацию.</w:t>
      </w:r>
    </w:p>
    <w:p w14:paraId="12C36093" w14:textId="77777777" w:rsidR="00DD11EA" w:rsidRPr="00B40A31" w:rsidRDefault="00DD11EA" w:rsidP="00DD11E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25EE85" w14:textId="75826E1C" w:rsidR="004573F4" w:rsidRPr="00B40A31" w:rsidRDefault="004573F4" w:rsidP="00DD11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b/>
          <w:sz w:val="28"/>
          <w:szCs w:val="28"/>
        </w:rPr>
        <w:t>9. З</w:t>
      </w:r>
      <w:r w:rsidR="00DD11EA" w:rsidRPr="00B40A31">
        <w:rPr>
          <w:rFonts w:ascii="Times New Roman" w:eastAsia="Times New Roman" w:hAnsi="Times New Roman" w:cs="Times New Roman"/>
          <w:b/>
          <w:sz w:val="28"/>
          <w:szCs w:val="28"/>
        </w:rPr>
        <w:t>АКЛЮЧЕНИЕ</w:t>
      </w:r>
    </w:p>
    <w:p w14:paraId="243C2C79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sz w:val="28"/>
          <w:szCs w:val="28"/>
        </w:rPr>
        <w:t>Проблематика, поднятая отечественными производителями во многом совпадает. Это:</w:t>
      </w:r>
    </w:p>
    <w:p w14:paraId="3382F4BA" w14:textId="77777777" w:rsidR="004573F4" w:rsidRPr="00B40A31" w:rsidRDefault="004573F4" w:rsidP="004573F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сбалансированного и предсказуемого ценообразования;</w:t>
      </w:r>
    </w:p>
    <w:p w14:paraId="41F34415" w14:textId="77777777" w:rsidR="004573F4" w:rsidRPr="00B40A31" w:rsidRDefault="004573F4" w:rsidP="004573F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барьеры при включении в закупочные списки;</w:t>
      </w:r>
    </w:p>
    <w:p w14:paraId="2C87C288" w14:textId="77777777" w:rsidR="004573F4" w:rsidRPr="00B40A31" w:rsidRDefault="004573F4" w:rsidP="004573F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риски расторжения ДД по формальным причинам</w:t>
      </w:r>
      <w:r w:rsidRPr="00B40A31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B40A31">
        <w:rPr>
          <w:rFonts w:ascii="Times New Roman" w:eastAsia="Times New Roman" w:hAnsi="Times New Roman" w:cs="Times New Roman"/>
          <w:sz w:val="28"/>
          <w:szCs w:val="28"/>
        </w:rPr>
        <w:t>и отсутствие механизма возобновления во внесудебном порядке;</w:t>
      </w:r>
    </w:p>
    <w:p w14:paraId="6F3E9A45" w14:textId="77777777" w:rsidR="004573F4" w:rsidRPr="00B40A31" w:rsidRDefault="004573F4" w:rsidP="004573F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институциональная неэффективность;</w:t>
      </w:r>
    </w:p>
    <w:p w14:paraId="4FB1321E" w14:textId="77777777" w:rsidR="004573F4" w:rsidRPr="00B40A31" w:rsidRDefault="004573F4" w:rsidP="004573F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недостаточные стимулы для НИОКР</w:t>
      </w:r>
      <w:r w:rsidRPr="00B40A31"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 w:rsidRPr="00B40A31">
        <w:rPr>
          <w:rFonts w:ascii="Times New Roman" w:eastAsia="Times New Roman" w:hAnsi="Times New Roman" w:cs="Times New Roman"/>
          <w:sz w:val="28"/>
          <w:szCs w:val="28"/>
        </w:rPr>
        <w:t>и необоснованное включение требований по развитию НИОКР отечественным производителям при заключении долгосрочных договоров.</w:t>
      </w:r>
    </w:p>
    <w:p w14:paraId="5BDC75D9" w14:textId="77777777" w:rsidR="004573F4" w:rsidRPr="00B40A31" w:rsidRDefault="004573F4" w:rsidP="004573F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b/>
          <w:sz w:val="28"/>
          <w:szCs w:val="28"/>
        </w:rPr>
        <w:t>Комплексные решения:</w:t>
      </w:r>
    </w:p>
    <w:p w14:paraId="33A1F494" w14:textId="77777777" w:rsidR="004573F4" w:rsidRPr="00B40A31" w:rsidRDefault="004573F4" w:rsidP="004573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лабораторной базы;</w:t>
      </w:r>
    </w:p>
    <w:p w14:paraId="67309712" w14:textId="77777777" w:rsidR="004573F4" w:rsidRPr="00B40A31" w:rsidRDefault="004573F4" w:rsidP="004573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Снятие барьеров для закупов;</w:t>
      </w:r>
    </w:p>
    <w:p w14:paraId="4E208E6A" w14:textId="77777777" w:rsidR="004573F4" w:rsidRPr="00B40A31" w:rsidRDefault="004573F4" w:rsidP="004573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Защита долгосрочных инвестиций </w:t>
      </w:r>
      <w:r w:rsidRPr="00B40A31">
        <w:rPr>
          <w:rFonts w:ascii="Times New Roman" w:eastAsia="Times New Roman" w:hAnsi="Times New Roman" w:cs="Times New Roman"/>
          <w:sz w:val="28"/>
          <w:szCs w:val="28"/>
        </w:rPr>
        <w:t>с учетом национальных интересов</w:t>
      </w: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2046288" w14:textId="77777777" w:rsidR="004573F4" w:rsidRPr="00B40A31" w:rsidRDefault="004573F4" w:rsidP="004573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Передача функций индустриальному ведомству;</w:t>
      </w:r>
    </w:p>
    <w:p w14:paraId="0D44D613" w14:textId="77777777" w:rsidR="004573F4" w:rsidRPr="00B40A31" w:rsidRDefault="004573F4" w:rsidP="004573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Корректировка ценового регулирования;</w:t>
      </w:r>
    </w:p>
    <w:p w14:paraId="24D54223" w14:textId="77777777" w:rsidR="004573F4" w:rsidRDefault="004573F4" w:rsidP="004573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Налоговые стимулы и поддержка инноваций.</w:t>
      </w:r>
    </w:p>
    <w:p w14:paraId="72B4A67A" w14:textId="77777777" w:rsidR="00B40A31" w:rsidRDefault="00B40A31" w:rsidP="00B40A3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Итоги проведённой фасилитационной сессии показали, что только в условиях открытого и честного диалога между государственными органами, бизнесом и экспертами возможно формирование сбалансированных решений, учитывающих интересы всех участников отрасли. </w:t>
      </w:r>
    </w:p>
    <w:p w14:paraId="612F0A6A" w14:textId="799B5F42" w:rsidR="00B40A31" w:rsidRPr="00B40A31" w:rsidRDefault="00B40A31" w:rsidP="00B40A3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Согласованные предложения, выработанные в ходе обсуждений,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 их принятии </w:t>
      </w:r>
      <w:r w:rsidRPr="00B40A31">
        <w:rPr>
          <w:rFonts w:ascii="Times New Roman" w:eastAsia="Times New Roman" w:hAnsi="Times New Roman" w:cs="Times New Roman"/>
          <w:color w:val="000000"/>
          <w:sz w:val="28"/>
          <w:szCs w:val="28"/>
        </w:rPr>
        <w:t>станут основой для подготовки законодательных инициатив и институциональных изменений, направленных на устранение барьеров, создание прозрачной и предсказуемой регуляторной среды, а также на стимулирование дальнейшего развития отечественной фармацевтической и медицинской промышленности.</w:t>
      </w:r>
    </w:p>
    <w:p w14:paraId="24570B23" w14:textId="77777777" w:rsidR="004573F4" w:rsidRPr="00B40A31" w:rsidRDefault="004573F4" w:rsidP="00B40A31">
      <w:pPr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0A3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Реализация этих мер позволит достичь стратегической цели Президента РК – довести долю отечественных ЛС до 50% к 2029 году, снизить импортозависимость и укрепить национальную безопасность.</w:t>
      </w:r>
    </w:p>
    <w:p w14:paraId="10FA57AF" w14:textId="77777777" w:rsidR="00DD11EA" w:rsidRPr="00B40A31" w:rsidRDefault="00DD11EA" w:rsidP="00DD11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9930A2" w14:textId="78723F1E" w:rsidR="004573F4" w:rsidRPr="00B40A31" w:rsidRDefault="00DD11EA" w:rsidP="00B40A3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40A31">
        <w:rPr>
          <w:rFonts w:ascii="Times New Roman" w:hAnsi="Times New Roman" w:cs="Times New Roman"/>
          <w:i/>
          <w:iCs/>
          <w:sz w:val="28"/>
          <w:szCs w:val="28"/>
        </w:rPr>
        <w:t>Расширенные результаты базовой фасилитационной сессии</w:t>
      </w:r>
      <w:r w:rsidR="00B40A31" w:rsidRPr="00B40A31">
        <w:rPr>
          <w:rFonts w:ascii="Times New Roman" w:hAnsi="Times New Roman" w:cs="Times New Roman"/>
          <w:i/>
          <w:iCs/>
          <w:sz w:val="28"/>
          <w:szCs w:val="28"/>
        </w:rPr>
        <w:t xml:space="preserve"> (конкретные предложения участников) </w:t>
      </w:r>
      <w:r w:rsidR="00B40A31" w:rsidRPr="00B40A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ПРИЛОЖЕНИИ 1.</w:t>
      </w:r>
    </w:p>
    <w:p w14:paraId="72F8FBF6" w14:textId="77777777" w:rsidR="00DD11EA" w:rsidRPr="00E174C1" w:rsidRDefault="00DD11EA" w:rsidP="00DD11E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D11EA" w:rsidRPr="00E174C1" w:rsidSect="001178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796E"/>
    <w:multiLevelType w:val="hybridMultilevel"/>
    <w:tmpl w:val="6B587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85A32"/>
    <w:multiLevelType w:val="hybridMultilevel"/>
    <w:tmpl w:val="DC9A78A0"/>
    <w:lvl w:ilvl="0" w:tplc="9D789A1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13D1D"/>
    <w:multiLevelType w:val="hybridMultilevel"/>
    <w:tmpl w:val="916EC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062B5"/>
    <w:multiLevelType w:val="multilevel"/>
    <w:tmpl w:val="F57087DE"/>
    <w:lvl w:ilvl="0">
      <w:start w:val="1"/>
      <w:numFmt w:val="bullet"/>
      <w:pStyle w:val="3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E8A5819"/>
    <w:multiLevelType w:val="hybridMultilevel"/>
    <w:tmpl w:val="E3C20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A2CA4"/>
    <w:multiLevelType w:val="hybridMultilevel"/>
    <w:tmpl w:val="B66CD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A10CF0"/>
    <w:multiLevelType w:val="multilevel"/>
    <w:tmpl w:val="258825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D61101B"/>
    <w:multiLevelType w:val="multilevel"/>
    <w:tmpl w:val="22BABC50"/>
    <w:lvl w:ilvl="0">
      <w:start w:val="1"/>
      <w:numFmt w:val="bullet"/>
      <w:pStyle w:val="a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A8D64EF"/>
    <w:multiLevelType w:val="hybridMultilevel"/>
    <w:tmpl w:val="FE9EB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602478"/>
    <w:multiLevelType w:val="multilevel"/>
    <w:tmpl w:val="862A9DA2"/>
    <w:lvl w:ilvl="0">
      <w:start w:val="1"/>
      <w:numFmt w:val="decimal"/>
      <w:pStyle w:val="a0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C244B"/>
    <w:multiLevelType w:val="multilevel"/>
    <w:tmpl w:val="1A9EA1C8"/>
    <w:lvl w:ilvl="0">
      <w:start w:val="1"/>
      <w:numFmt w:val="bullet"/>
      <w:pStyle w:val="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9852937"/>
    <w:multiLevelType w:val="multilevel"/>
    <w:tmpl w:val="C6AA06BA"/>
    <w:lvl w:ilvl="0">
      <w:start w:val="1"/>
      <w:numFmt w:val="bullet"/>
      <w:pStyle w:val="20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CA222AE"/>
    <w:multiLevelType w:val="multilevel"/>
    <w:tmpl w:val="54B4029E"/>
    <w:lvl w:ilvl="0">
      <w:start w:val="1"/>
      <w:numFmt w:val="decimal"/>
      <w:pStyle w:val="30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5208465">
    <w:abstractNumId w:val="1"/>
  </w:num>
  <w:num w:numId="2" w16cid:durableId="259218868">
    <w:abstractNumId w:val="7"/>
  </w:num>
  <w:num w:numId="3" w16cid:durableId="606081174">
    <w:abstractNumId w:val="11"/>
  </w:num>
  <w:num w:numId="4" w16cid:durableId="1092707121">
    <w:abstractNumId w:val="3"/>
  </w:num>
  <w:num w:numId="5" w16cid:durableId="183442658">
    <w:abstractNumId w:val="6"/>
  </w:num>
  <w:num w:numId="6" w16cid:durableId="1714453649">
    <w:abstractNumId w:val="9"/>
  </w:num>
  <w:num w:numId="7" w16cid:durableId="113982866">
    <w:abstractNumId w:val="10"/>
  </w:num>
  <w:num w:numId="8" w16cid:durableId="1186165325">
    <w:abstractNumId w:val="12"/>
  </w:num>
  <w:num w:numId="9" w16cid:durableId="2011445140">
    <w:abstractNumId w:val="8"/>
  </w:num>
  <w:num w:numId="10" w16cid:durableId="1777407442">
    <w:abstractNumId w:val="5"/>
  </w:num>
  <w:num w:numId="11" w16cid:durableId="1285842111">
    <w:abstractNumId w:val="2"/>
  </w:num>
  <w:num w:numId="12" w16cid:durableId="1320573576">
    <w:abstractNumId w:val="4"/>
  </w:num>
  <w:num w:numId="13" w16cid:durableId="1263102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C1"/>
    <w:rsid w:val="001178A9"/>
    <w:rsid w:val="0014054B"/>
    <w:rsid w:val="00185849"/>
    <w:rsid w:val="003B3293"/>
    <w:rsid w:val="004573F4"/>
    <w:rsid w:val="005E146A"/>
    <w:rsid w:val="007A0563"/>
    <w:rsid w:val="007F3C1A"/>
    <w:rsid w:val="00A872A4"/>
    <w:rsid w:val="00AC767A"/>
    <w:rsid w:val="00B40A31"/>
    <w:rsid w:val="00BB74FB"/>
    <w:rsid w:val="00C05BC2"/>
    <w:rsid w:val="00DD11EA"/>
    <w:rsid w:val="00E174C1"/>
    <w:rsid w:val="00F0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7878F"/>
  <w15:chartTrackingRefBased/>
  <w15:docId w15:val="{0FB6CF7C-BC37-4FD1-A95B-7294284D0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rsid w:val="00E17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E17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E174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E174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E174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E174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E174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E174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E174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E174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2">
    <w:name w:val="Заголовок 2 Знак"/>
    <w:basedOn w:val="a2"/>
    <w:link w:val="21"/>
    <w:uiPriority w:val="9"/>
    <w:semiHidden/>
    <w:rsid w:val="00E174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2">
    <w:name w:val="Заголовок 3 Знак"/>
    <w:basedOn w:val="a2"/>
    <w:link w:val="31"/>
    <w:uiPriority w:val="9"/>
    <w:semiHidden/>
    <w:rsid w:val="00E174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semiHidden/>
    <w:rsid w:val="00E174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E174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E174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rsid w:val="00E174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sid w:val="00E174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2"/>
    <w:link w:val="9"/>
    <w:uiPriority w:val="9"/>
    <w:semiHidden/>
    <w:rsid w:val="00E174C1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qFormat/>
    <w:rsid w:val="00E174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2"/>
    <w:link w:val="a5"/>
    <w:uiPriority w:val="10"/>
    <w:rsid w:val="00E17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E174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2"/>
    <w:link w:val="a7"/>
    <w:uiPriority w:val="11"/>
    <w:rsid w:val="00E17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1"/>
    <w:next w:val="a1"/>
    <w:link w:val="24"/>
    <w:uiPriority w:val="29"/>
    <w:qFormat/>
    <w:rsid w:val="00E174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2"/>
    <w:link w:val="23"/>
    <w:uiPriority w:val="29"/>
    <w:rsid w:val="00E174C1"/>
    <w:rPr>
      <w:i/>
      <w:iCs/>
      <w:color w:val="404040" w:themeColor="text1" w:themeTint="BF"/>
    </w:rPr>
  </w:style>
  <w:style w:type="paragraph" w:styleId="a9">
    <w:name w:val="List Paragraph"/>
    <w:basedOn w:val="a1"/>
    <w:uiPriority w:val="34"/>
    <w:qFormat/>
    <w:rsid w:val="00E174C1"/>
    <w:pPr>
      <w:ind w:left="720"/>
      <w:contextualSpacing/>
    </w:pPr>
  </w:style>
  <w:style w:type="character" w:styleId="aa">
    <w:name w:val="Intense Emphasis"/>
    <w:basedOn w:val="a2"/>
    <w:uiPriority w:val="21"/>
    <w:qFormat/>
    <w:rsid w:val="00E174C1"/>
    <w:rPr>
      <w:i/>
      <w:iCs/>
      <w:color w:val="2F5496" w:themeColor="accent1" w:themeShade="BF"/>
    </w:rPr>
  </w:style>
  <w:style w:type="paragraph" w:styleId="ab">
    <w:name w:val="Intense Quote"/>
    <w:basedOn w:val="a1"/>
    <w:next w:val="a1"/>
    <w:link w:val="ac"/>
    <w:uiPriority w:val="30"/>
    <w:qFormat/>
    <w:rsid w:val="00E174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2"/>
    <w:link w:val="ab"/>
    <w:uiPriority w:val="30"/>
    <w:rsid w:val="00E174C1"/>
    <w:rPr>
      <w:i/>
      <w:iCs/>
      <w:color w:val="2F5496" w:themeColor="accent1" w:themeShade="BF"/>
    </w:rPr>
  </w:style>
  <w:style w:type="character" w:styleId="ad">
    <w:name w:val="Intense Reference"/>
    <w:basedOn w:val="a2"/>
    <w:uiPriority w:val="32"/>
    <w:qFormat/>
    <w:rsid w:val="00E174C1"/>
    <w:rPr>
      <w:b/>
      <w:bCs/>
      <w:smallCaps/>
      <w:color w:val="2F5496" w:themeColor="accent1" w:themeShade="BF"/>
      <w:spacing w:val="5"/>
    </w:rPr>
  </w:style>
  <w:style w:type="paragraph" w:styleId="a">
    <w:name w:val="List Bullet"/>
    <w:uiPriority w:val="99"/>
    <w:unhideWhenUsed/>
    <w:rsid w:val="004573F4"/>
    <w:pPr>
      <w:numPr>
        <w:numId w:val="2"/>
      </w:numPr>
      <w:spacing w:after="200" w:line="276" w:lineRule="auto"/>
      <w:ind w:left="0" w:firstLine="0"/>
      <w:contextualSpacing/>
    </w:pPr>
    <w:rPr>
      <w:rFonts w:ascii="Cambria" w:eastAsia="Cambria" w:hAnsi="Cambria" w:cs="Cambria"/>
      <w:kern w:val="0"/>
      <w:lang w:val="ru" w:eastAsia="ru-RU"/>
      <w14:ligatures w14:val="none"/>
    </w:rPr>
  </w:style>
  <w:style w:type="paragraph" w:styleId="20">
    <w:name w:val="List Bullet 2"/>
    <w:uiPriority w:val="99"/>
    <w:unhideWhenUsed/>
    <w:rsid w:val="004573F4"/>
    <w:pPr>
      <w:numPr>
        <w:numId w:val="3"/>
      </w:numPr>
      <w:spacing w:after="200" w:line="276" w:lineRule="auto"/>
      <w:ind w:left="0" w:firstLine="0"/>
      <w:contextualSpacing/>
    </w:pPr>
    <w:rPr>
      <w:rFonts w:ascii="Cambria" w:eastAsia="Cambria" w:hAnsi="Cambria" w:cs="Cambria"/>
      <w:kern w:val="0"/>
      <w:lang w:val="ru" w:eastAsia="ru-RU"/>
      <w14:ligatures w14:val="none"/>
    </w:rPr>
  </w:style>
  <w:style w:type="paragraph" w:styleId="3">
    <w:name w:val="List Bullet 3"/>
    <w:uiPriority w:val="99"/>
    <w:unhideWhenUsed/>
    <w:rsid w:val="004573F4"/>
    <w:pPr>
      <w:numPr>
        <w:numId w:val="4"/>
      </w:numPr>
      <w:spacing w:after="200" w:line="276" w:lineRule="auto"/>
      <w:ind w:left="0" w:firstLine="0"/>
      <w:contextualSpacing/>
    </w:pPr>
    <w:rPr>
      <w:rFonts w:ascii="Cambria" w:eastAsia="Cambria" w:hAnsi="Cambria" w:cs="Cambria"/>
      <w:kern w:val="0"/>
      <w:lang w:val="ru" w:eastAsia="ru-RU"/>
      <w14:ligatures w14:val="none"/>
    </w:rPr>
  </w:style>
  <w:style w:type="paragraph" w:styleId="a0">
    <w:name w:val="List Number"/>
    <w:uiPriority w:val="99"/>
    <w:unhideWhenUsed/>
    <w:rsid w:val="004573F4"/>
    <w:pPr>
      <w:numPr>
        <w:numId w:val="6"/>
      </w:numPr>
      <w:spacing w:after="200" w:line="276" w:lineRule="auto"/>
      <w:ind w:left="0" w:firstLine="0"/>
      <w:contextualSpacing/>
    </w:pPr>
    <w:rPr>
      <w:rFonts w:ascii="Cambria" w:eastAsia="Cambria" w:hAnsi="Cambria" w:cs="Cambria"/>
      <w:kern w:val="0"/>
      <w:lang w:val="ru" w:eastAsia="ru-RU"/>
      <w14:ligatures w14:val="none"/>
    </w:rPr>
  </w:style>
  <w:style w:type="paragraph" w:styleId="2">
    <w:name w:val="List Number 2"/>
    <w:uiPriority w:val="99"/>
    <w:unhideWhenUsed/>
    <w:rsid w:val="004573F4"/>
    <w:pPr>
      <w:numPr>
        <w:numId w:val="7"/>
      </w:numPr>
      <w:spacing w:after="200" w:line="276" w:lineRule="auto"/>
      <w:ind w:left="0" w:firstLine="0"/>
      <w:contextualSpacing/>
    </w:pPr>
    <w:rPr>
      <w:rFonts w:ascii="Cambria" w:eastAsia="Cambria" w:hAnsi="Cambria" w:cs="Cambria"/>
      <w:kern w:val="0"/>
      <w:lang w:val="ru" w:eastAsia="ru-RU"/>
      <w14:ligatures w14:val="none"/>
    </w:rPr>
  </w:style>
  <w:style w:type="paragraph" w:styleId="30">
    <w:name w:val="List Number 3"/>
    <w:uiPriority w:val="99"/>
    <w:unhideWhenUsed/>
    <w:rsid w:val="004573F4"/>
    <w:pPr>
      <w:numPr>
        <w:numId w:val="8"/>
      </w:numPr>
      <w:spacing w:after="200" w:line="276" w:lineRule="auto"/>
      <w:ind w:left="0" w:firstLine="0"/>
      <w:contextualSpacing/>
    </w:pPr>
    <w:rPr>
      <w:rFonts w:ascii="Cambria" w:eastAsia="Cambria" w:hAnsi="Cambria" w:cs="Cambria"/>
      <w:kern w:val="0"/>
      <w:lang w:val="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2606</Words>
  <Characters>14857</Characters>
  <Application>Microsoft Office Word</Application>
  <DocSecurity>4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Асанова</dc:creator>
  <cp:keywords/>
  <dc:description/>
  <cp:lastModifiedBy>Olga Baimbetova</cp:lastModifiedBy>
  <cp:revision>2</cp:revision>
  <dcterms:created xsi:type="dcterms:W3CDTF">2025-08-26T09:53:00Z</dcterms:created>
  <dcterms:modified xsi:type="dcterms:W3CDTF">2025-08-26T09:53:00Z</dcterms:modified>
</cp:coreProperties>
</file>